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1F" w:rsidRPr="00987390" w:rsidRDefault="00C1281F">
      <w:pPr>
        <w:pStyle w:val="Heading1"/>
        <w:rPr>
          <w:rFonts w:ascii="Century Gothic" w:hAnsi="Century Gothic"/>
          <w:caps w:val="0"/>
          <w:color w:val="000000"/>
          <w:sz w:val="24"/>
          <w:szCs w:val="24"/>
        </w:rPr>
      </w:pPr>
      <w:r w:rsidRPr="00987390">
        <w:rPr>
          <w:rFonts w:ascii="Century Gothic" w:hAnsi="Century Gothic"/>
          <w:caps w:val="0"/>
          <w:color w:val="000000"/>
          <w:sz w:val="24"/>
          <w:szCs w:val="24"/>
        </w:rPr>
        <w:t xml:space="preserve">Agenda </w:t>
      </w:r>
    </w:p>
    <w:p w:rsidR="0067585A" w:rsidRDefault="00C1281F">
      <w:pPr>
        <w:pStyle w:val="Heading1"/>
        <w:rPr>
          <w:rFonts w:ascii="Century Gothic" w:hAnsi="Century Gothic"/>
          <w:caps w:val="0"/>
          <w:color w:val="000000"/>
          <w:sz w:val="24"/>
          <w:szCs w:val="24"/>
        </w:rPr>
      </w:pPr>
      <w:bookmarkStart w:id="0" w:name="title"/>
      <w:r w:rsidRPr="00987390">
        <w:rPr>
          <w:rFonts w:ascii="Century Gothic" w:hAnsi="Century Gothic"/>
          <w:caps w:val="0"/>
          <w:color w:val="000000"/>
          <w:sz w:val="24"/>
          <w:szCs w:val="24"/>
        </w:rPr>
        <w:t>Internal Affairs Meeting</w:t>
      </w:r>
    </w:p>
    <w:p w:rsidR="00C1281F" w:rsidRPr="00987390" w:rsidRDefault="00C1281F">
      <w:pPr>
        <w:pStyle w:val="Heading1"/>
        <w:rPr>
          <w:rFonts w:ascii="Century Gothic" w:hAnsi="Century Gothic"/>
          <w:caps w:val="0"/>
          <w:color w:val="000000"/>
          <w:sz w:val="24"/>
          <w:szCs w:val="24"/>
        </w:rPr>
      </w:pPr>
      <w:r w:rsidRPr="00987390">
        <w:rPr>
          <w:rFonts w:ascii="Century Gothic" w:hAnsi="Century Gothic"/>
          <w:caps w:val="0"/>
          <w:color w:val="000000"/>
          <w:sz w:val="24"/>
          <w:szCs w:val="24"/>
        </w:rPr>
        <w:t xml:space="preserve"> </w:t>
      </w:r>
      <w:bookmarkEnd w:id="0"/>
    </w:p>
    <w:p w:rsidR="00C1281F" w:rsidRPr="00987390" w:rsidRDefault="007774C9" w:rsidP="00507D45">
      <w:pPr>
        <w:jc w:val="center"/>
        <w:rPr>
          <w:rFonts w:ascii="Century Gothic" w:hAnsi="Century Gothic"/>
          <w:color w:val="000000"/>
          <w:szCs w:val="24"/>
        </w:rPr>
      </w:pPr>
      <w:bookmarkStart w:id="1" w:name="date"/>
      <w:r w:rsidRPr="00987390">
        <w:rPr>
          <w:rFonts w:ascii="Century Gothic" w:hAnsi="Century Gothic"/>
          <w:color w:val="000000"/>
          <w:szCs w:val="24"/>
        </w:rPr>
        <w:t>Tues</w:t>
      </w:r>
      <w:r w:rsidR="00C1281F" w:rsidRPr="00987390">
        <w:rPr>
          <w:rFonts w:ascii="Century Gothic" w:hAnsi="Century Gothic"/>
          <w:color w:val="000000"/>
          <w:szCs w:val="24"/>
        </w:rPr>
        <w:t xml:space="preserve">day, </w:t>
      </w:r>
      <w:r w:rsidR="00FE448F">
        <w:rPr>
          <w:rFonts w:ascii="Century Gothic" w:hAnsi="Century Gothic"/>
          <w:color w:val="000000"/>
          <w:szCs w:val="24"/>
        </w:rPr>
        <w:t xml:space="preserve">February </w:t>
      </w:r>
      <w:r w:rsidR="00E70034">
        <w:rPr>
          <w:rFonts w:ascii="Century Gothic" w:hAnsi="Century Gothic"/>
          <w:color w:val="000000"/>
          <w:szCs w:val="24"/>
        </w:rPr>
        <w:t>18</w:t>
      </w:r>
      <w:bookmarkStart w:id="2" w:name="_GoBack"/>
      <w:bookmarkEnd w:id="2"/>
      <w:r w:rsidR="00C1281F" w:rsidRPr="00987390">
        <w:rPr>
          <w:rFonts w:ascii="Century Gothic" w:hAnsi="Century Gothic"/>
          <w:color w:val="000000"/>
          <w:szCs w:val="24"/>
        </w:rPr>
        <w:t>, 20</w:t>
      </w:r>
      <w:r w:rsidR="007F4DA9">
        <w:rPr>
          <w:rFonts w:ascii="Century Gothic" w:hAnsi="Century Gothic"/>
          <w:color w:val="000000"/>
          <w:szCs w:val="24"/>
        </w:rPr>
        <w:t>20</w:t>
      </w:r>
    </w:p>
    <w:bookmarkEnd w:id="1"/>
    <w:p w:rsidR="00C1281F" w:rsidRPr="00987390" w:rsidRDefault="00C1281F">
      <w:pPr>
        <w:jc w:val="center"/>
        <w:rPr>
          <w:rFonts w:ascii="Century Gothic" w:hAnsi="Century Gothic"/>
          <w:color w:val="000000"/>
          <w:szCs w:val="24"/>
        </w:rPr>
      </w:pPr>
      <w:r w:rsidRPr="00987390">
        <w:rPr>
          <w:rFonts w:ascii="Century Gothic" w:hAnsi="Century Gothic"/>
          <w:color w:val="000000"/>
          <w:szCs w:val="24"/>
        </w:rPr>
        <w:t xml:space="preserve">244 Washington Street, </w:t>
      </w:r>
      <w:r w:rsidR="006520C6">
        <w:rPr>
          <w:rFonts w:ascii="Century Gothic" w:hAnsi="Century Gothic"/>
          <w:color w:val="000000"/>
          <w:szCs w:val="24"/>
        </w:rPr>
        <w:t xml:space="preserve">Second Floor </w:t>
      </w:r>
      <w:r w:rsidR="00FC7F15" w:rsidRPr="00987390">
        <w:rPr>
          <w:rFonts w:ascii="Century Gothic" w:hAnsi="Century Gothic"/>
          <w:color w:val="000000"/>
          <w:szCs w:val="24"/>
        </w:rPr>
        <w:t>Conference</w:t>
      </w:r>
      <w:r w:rsidRPr="00987390">
        <w:rPr>
          <w:rFonts w:ascii="Century Gothic" w:hAnsi="Century Gothic"/>
          <w:color w:val="000000"/>
          <w:szCs w:val="24"/>
        </w:rPr>
        <w:t xml:space="preserve"> Room</w:t>
      </w:r>
    </w:p>
    <w:p w:rsidR="00C1281F" w:rsidRPr="00987390" w:rsidRDefault="00C1281F" w:rsidP="00961ABE">
      <w:pPr>
        <w:ind w:left="360" w:right="720"/>
        <w:jc w:val="center"/>
        <w:rPr>
          <w:rFonts w:ascii="Century Gothic" w:hAnsi="Century Gothic"/>
          <w:color w:val="000000"/>
          <w:szCs w:val="24"/>
        </w:rPr>
      </w:pPr>
      <w:r w:rsidRPr="00987390">
        <w:rPr>
          <w:rFonts w:ascii="Century Gothic" w:hAnsi="Century Gothic"/>
          <w:color w:val="000000"/>
          <w:szCs w:val="24"/>
        </w:rPr>
        <w:t xml:space="preserve">Following </w:t>
      </w:r>
      <w:r w:rsidR="007774C9" w:rsidRPr="00987390">
        <w:rPr>
          <w:rFonts w:ascii="Century Gothic" w:hAnsi="Century Gothic"/>
          <w:color w:val="000000"/>
          <w:szCs w:val="24"/>
        </w:rPr>
        <w:t>Administrative Session</w:t>
      </w:r>
    </w:p>
    <w:p w:rsidR="00C1281F" w:rsidRPr="00987390" w:rsidRDefault="00C1281F">
      <w:pPr>
        <w:jc w:val="center"/>
        <w:rPr>
          <w:rFonts w:ascii="Century Gothic" w:hAnsi="Century Gothic"/>
          <w:color w:val="000000"/>
          <w:szCs w:val="24"/>
        </w:rPr>
      </w:pPr>
    </w:p>
    <w:p w:rsidR="00E31A23" w:rsidRPr="000C06BD" w:rsidRDefault="00FE448F" w:rsidP="0084249D">
      <w:pPr>
        <w:pStyle w:val="ListParagraph"/>
        <w:numPr>
          <w:ilvl w:val="0"/>
          <w:numId w:val="10"/>
        </w:numPr>
        <w:ind w:right="720"/>
        <w:rPr>
          <w:rFonts w:ascii="Century Gothic" w:hAnsi="Century Gothic"/>
          <w:color w:val="000000"/>
          <w:szCs w:val="24"/>
        </w:rPr>
      </w:pPr>
      <w:r>
        <w:rPr>
          <w:rFonts w:ascii="Century Gothic" w:hAnsi="Century Gothic"/>
          <w:szCs w:val="24"/>
        </w:rPr>
        <w:t xml:space="preserve">Plant </w:t>
      </w:r>
      <w:proofErr w:type="spellStart"/>
      <w:r>
        <w:rPr>
          <w:rFonts w:ascii="Century Gothic" w:hAnsi="Century Gothic"/>
          <w:szCs w:val="24"/>
        </w:rPr>
        <w:t>Vogtle</w:t>
      </w:r>
      <w:proofErr w:type="spellEnd"/>
      <w:r>
        <w:rPr>
          <w:rFonts w:ascii="Century Gothic" w:hAnsi="Century Gothic"/>
          <w:szCs w:val="24"/>
        </w:rPr>
        <w:t xml:space="preserve"> Court Case</w:t>
      </w:r>
      <w:r w:rsidR="007F4DA9">
        <w:rPr>
          <w:rFonts w:ascii="Century Gothic" w:hAnsi="Century Gothic"/>
          <w:szCs w:val="24"/>
        </w:rPr>
        <w:t xml:space="preserve"> </w:t>
      </w:r>
      <w:r w:rsidR="006050A8" w:rsidRPr="009E36EA">
        <w:rPr>
          <w:rFonts w:ascii="Century Gothic" w:hAnsi="Century Gothic"/>
          <w:szCs w:val="24"/>
        </w:rPr>
        <w:t>(</w:t>
      </w:r>
      <w:r>
        <w:rPr>
          <w:rFonts w:ascii="Century Gothic" w:hAnsi="Century Gothic"/>
          <w:szCs w:val="24"/>
        </w:rPr>
        <w:t>Dan Walsh</w:t>
      </w:r>
      <w:r w:rsidR="009E36EA">
        <w:rPr>
          <w:rFonts w:ascii="Century Gothic" w:hAnsi="Century Gothic"/>
          <w:szCs w:val="24"/>
        </w:rPr>
        <w:t>)</w:t>
      </w:r>
    </w:p>
    <w:p w:rsidR="009E36EA" w:rsidRPr="009E36EA" w:rsidRDefault="009E36EA" w:rsidP="009E36EA">
      <w:pPr>
        <w:pStyle w:val="ListParagraph"/>
        <w:ind w:left="1260" w:right="720"/>
        <w:rPr>
          <w:rFonts w:ascii="Century Gothic" w:hAnsi="Century Gothic"/>
          <w:color w:val="000000"/>
          <w:szCs w:val="24"/>
        </w:rPr>
      </w:pPr>
    </w:p>
    <w:p w:rsidR="00C1281F" w:rsidRPr="00987390" w:rsidRDefault="00C1281F" w:rsidP="00E24855">
      <w:pPr>
        <w:ind w:right="720"/>
        <w:rPr>
          <w:rFonts w:ascii="Century Gothic" w:hAnsi="Century Gothic"/>
          <w:color w:val="000000"/>
          <w:szCs w:val="24"/>
        </w:rPr>
      </w:pPr>
      <w:r w:rsidRPr="00987390">
        <w:rPr>
          <w:rFonts w:ascii="Century Gothic" w:hAnsi="Century Gothic"/>
          <w:color w:val="000000"/>
          <w:szCs w:val="24"/>
        </w:rPr>
        <w:t>Portions of this meeting may be closed to the public for any of the following reasons:</w:t>
      </w:r>
    </w:p>
    <w:p w:rsidR="00C1281F" w:rsidRPr="00987390" w:rsidRDefault="00C1281F" w:rsidP="00E24855">
      <w:pPr>
        <w:ind w:right="720"/>
        <w:rPr>
          <w:rFonts w:ascii="Century Gothic" w:hAnsi="Century Gothic"/>
          <w:color w:val="000000"/>
          <w:szCs w:val="24"/>
        </w:rPr>
      </w:pP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50-14-2—Attorney-client privilege;</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50-14-3(1)—Staff meetings held for investigative purposes under duties or responsibilities imposed by law;</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50-14-3(6)—Meetings when discussing or deliberating upon the appointment, employment, compensation, hiring, disciplinary action or dismissal, or periodic evaluation or rating of a public officer or employee; or,</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50-14-3(9)—Meetings when discussing any records that are exempt from public inspection or disclosure pursuant to § 50-18-72 (</w:t>
      </w:r>
      <w:proofErr w:type="gramStart"/>
      <w:r w:rsidRPr="00987390">
        <w:rPr>
          <w:rFonts w:ascii="Century Gothic" w:hAnsi="Century Gothic"/>
          <w:color w:val="000000"/>
          <w:szCs w:val="24"/>
        </w:rPr>
        <w:t>15)(</w:t>
      </w:r>
      <w:proofErr w:type="gramEnd"/>
      <w:r w:rsidRPr="00987390">
        <w:rPr>
          <w:rFonts w:ascii="Century Gothic" w:hAnsi="Century Gothic"/>
          <w:color w:val="000000"/>
          <w:szCs w:val="24"/>
        </w:rPr>
        <w:t xml:space="preserve">a) or when discussing any security plan pursuant to § 15-16-10 (10)(a).  </w:t>
      </w: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 xml:space="preserve">§ 50-14-4.  Procedure when meeting is closed </w:t>
      </w:r>
    </w:p>
    <w:p w:rsidR="00C1281F" w:rsidRPr="00987390" w:rsidRDefault="00C1281F" w:rsidP="00E24855">
      <w:pPr>
        <w:rPr>
          <w:rFonts w:ascii="Century Gothic" w:hAnsi="Century Gothic"/>
          <w:color w:val="000000"/>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(a) When any meeting of an agency is closed to the public pursuant to any provision of this chapter, the specific reasons for such closure shall be entered upon the official minutes, the meeting shall not be closed to the public except by a majority vote of a quorum present for the meeting, the minutes shall reflect the names of the members present and the names of those voting for closure, and that part of the minutes shall be made available to the public as any other minutes. Where a meeting of an agency is devoted in part to matters within the exceptions provided by law, any portion of the meeting not subject to any such exception, privilege, or confidentiality shall be open to the public, and the minutes of such portions not subject to any such exception shall be taken, recorded, and open to public inspection as provided in subsection (e) of Code Section 50-14-1.</w:t>
      </w:r>
    </w:p>
    <w:p w:rsidR="00C1281F" w:rsidRPr="00987390" w:rsidRDefault="00C1281F" w:rsidP="00E24855">
      <w:pPr>
        <w:rPr>
          <w:rFonts w:ascii="Century Gothic" w:hAnsi="Century Gothic"/>
          <w:color w:val="000000"/>
          <w:szCs w:val="24"/>
        </w:rPr>
      </w:pPr>
    </w:p>
    <w:p w:rsidR="00C1281F" w:rsidRPr="00987390" w:rsidRDefault="00C1281F" w:rsidP="00F86ACA">
      <w:pPr>
        <w:rPr>
          <w:rFonts w:ascii="Century Gothic" w:hAnsi="Century Gothic"/>
          <w:color w:val="000000"/>
          <w:szCs w:val="24"/>
        </w:rPr>
      </w:pPr>
      <w:r w:rsidRPr="00987390">
        <w:rPr>
          <w:rFonts w:ascii="Century Gothic" w:hAnsi="Century Gothic"/>
          <w:color w:val="000000"/>
          <w:szCs w:val="24"/>
        </w:rPr>
        <w:t xml:space="preserve">(b) When any meeting of an agency is closed to the public pursuant to subsection (a) of this Code section, the chairperson or other person presiding over such meeting shall execute and file with the official minutes of the meeting a notarized affidavit stating under oath that the subject matter of the meeting or the closed portion thereof was devoted to matters </w:t>
      </w:r>
      <w:r w:rsidRPr="00987390">
        <w:rPr>
          <w:rFonts w:ascii="Century Gothic" w:hAnsi="Century Gothic"/>
          <w:color w:val="000000"/>
          <w:szCs w:val="24"/>
        </w:rPr>
        <w:lastRenderedPageBreak/>
        <w:t>within the exceptions provided by law and identifying the specific relevant exception.</w:t>
      </w:r>
    </w:p>
    <w:sectPr w:rsidR="00C1281F" w:rsidRPr="00987390" w:rsidSect="001805A8">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36" w:rsidRDefault="00D87236">
      <w:r>
        <w:separator/>
      </w:r>
    </w:p>
  </w:endnote>
  <w:endnote w:type="continuationSeparator" w:id="0">
    <w:p w:rsidR="00D87236" w:rsidRDefault="00D8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36" w:rsidRDefault="00D87236">
      <w:r>
        <w:separator/>
      </w:r>
    </w:p>
  </w:footnote>
  <w:footnote w:type="continuationSeparator" w:id="0">
    <w:p w:rsidR="00D87236" w:rsidRDefault="00D87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034" w:rsidRPr="00E70034" w:rsidRDefault="00E91F39" w:rsidP="00E70034">
    <w:pPr>
      <w:jc w:val="right"/>
      <w:rPr>
        <w:rFonts w:ascii="Century Gothic" w:hAnsi="Century Gothic"/>
        <w:color w:val="000000"/>
        <w:szCs w:val="22"/>
      </w:rPr>
    </w:pPr>
    <w:r>
      <w:fldChar w:fldCharType="begin"/>
    </w:r>
    <w:r>
      <w:instrText xml:space="preserve"> REF title \h  \* MERGEFORMAT </w:instrText>
    </w:r>
    <w:r>
      <w:fldChar w:fldCharType="separate"/>
    </w:r>
    <w:r w:rsidR="00E70034" w:rsidRPr="00E70034">
      <w:rPr>
        <w:rFonts w:ascii="Century Gothic" w:hAnsi="Century Gothic"/>
        <w:color w:val="000000"/>
        <w:szCs w:val="22"/>
      </w:rPr>
      <w:t>Internal Affairs Meeting</w:t>
    </w:r>
  </w:p>
  <w:p w:rsidR="00E70034" w:rsidRPr="00E70034" w:rsidRDefault="00E70034" w:rsidP="00E70034">
    <w:pPr>
      <w:jc w:val="right"/>
      <w:rPr>
        <w:rFonts w:ascii="Century Gothic" w:hAnsi="Century Gothic"/>
        <w:color w:val="000000"/>
        <w:szCs w:val="22"/>
      </w:rPr>
    </w:pPr>
    <w:r w:rsidRPr="00987390">
      <w:rPr>
        <w:rFonts w:ascii="Century Gothic" w:hAnsi="Century Gothic"/>
        <w:color w:val="000000"/>
        <w:szCs w:val="24"/>
      </w:rPr>
      <w:t xml:space="preserve"> </w:t>
    </w:r>
    <w:r w:rsidR="00E91F39">
      <w:fldChar w:fldCharType="end"/>
    </w:r>
    <w:r w:rsidR="00981708">
      <w:rPr>
        <w:rFonts w:ascii="Century Gothic" w:hAnsi="Century Gothic"/>
        <w:color w:val="000000"/>
        <w:szCs w:val="22"/>
      </w:rPr>
      <w:fldChar w:fldCharType="begin"/>
    </w:r>
    <w:r w:rsidR="00C1281F">
      <w:rPr>
        <w:rFonts w:ascii="Century Gothic" w:hAnsi="Century Gothic"/>
        <w:color w:val="000000"/>
        <w:szCs w:val="22"/>
      </w:rPr>
      <w:instrText xml:space="preserve"> REF date \h  \* MERGEFORMAT </w:instrText>
    </w:r>
    <w:r w:rsidR="00981708">
      <w:rPr>
        <w:rFonts w:ascii="Century Gothic" w:hAnsi="Century Gothic"/>
        <w:color w:val="000000"/>
        <w:szCs w:val="22"/>
      </w:rPr>
    </w:r>
    <w:r w:rsidR="00981708">
      <w:rPr>
        <w:rFonts w:ascii="Century Gothic" w:hAnsi="Century Gothic"/>
        <w:color w:val="000000"/>
        <w:szCs w:val="22"/>
      </w:rPr>
      <w:fldChar w:fldCharType="separate"/>
    </w:r>
    <w:r w:rsidRPr="00E70034">
      <w:rPr>
        <w:rFonts w:ascii="Century Gothic" w:hAnsi="Century Gothic"/>
        <w:color w:val="000000"/>
        <w:szCs w:val="22"/>
      </w:rPr>
      <w:t>Tuesday, February 18, 2020</w:t>
    </w:r>
  </w:p>
  <w:p w:rsidR="00C1281F" w:rsidRDefault="00981708" w:rsidP="005E23E9">
    <w:pPr>
      <w:pStyle w:val="Header"/>
      <w:jc w:val="right"/>
      <w:rPr>
        <w:rFonts w:ascii="Century Gothic" w:hAnsi="Century Gothic"/>
        <w:color w:val="000000"/>
        <w:szCs w:val="22"/>
      </w:rPr>
    </w:pPr>
    <w:r>
      <w:rPr>
        <w:rFonts w:ascii="Century Gothic" w:hAnsi="Century Gothic"/>
        <w:color w:val="000000"/>
        <w:szCs w:val="22"/>
      </w:rPr>
      <w:fldChar w:fldCharType="end"/>
    </w:r>
    <w:r w:rsidR="00C1281F">
      <w:rPr>
        <w:rFonts w:ascii="Century Gothic" w:hAnsi="Century Gothic"/>
        <w:color w:val="000000"/>
        <w:szCs w:val="22"/>
      </w:rPr>
      <w:t xml:space="preserve">Page </w:t>
    </w:r>
    <w:r>
      <w:rPr>
        <w:rFonts w:ascii="Century Gothic" w:hAnsi="Century Gothic"/>
        <w:color w:val="000000"/>
        <w:szCs w:val="22"/>
      </w:rPr>
      <w:fldChar w:fldCharType="begin"/>
    </w:r>
    <w:r w:rsidR="00C1281F">
      <w:rPr>
        <w:rFonts w:ascii="Century Gothic" w:hAnsi="Century Gothic"/>
        <w:color w:val="000000"/>
        <w:szCs w:val="22"/>
      </w:rPr>
      <w:instrText xml:space="preserve"> PAGE   \* MERGEFORMAT </w:instrText>
    </w:r>
    <w:r>
      <w:rPr>
        <w:rFonts w:ascii="Century Gothic" w:hAnsi="Century Gothic"/>
        <w:color w:val="000000"/>
        <w:szCs w:val="22"/>
      </w:rPr>
      <w:fldChar w:fldCharType="separate"/>
    </w:r>
    <w:r w:rsidR="00E70034">
      <w:rPr>
        <w:rFonts w:ascii="Century Gothic" w:hAnsi="Century Gothic"/>
        <w:noProof/>
        <w:color w:val="000000"/>
        <w:szCs w:val="22"/>
      </w:rPr>
      <w:t>2</w:t>
    </w:r>
    <w:r>
      <w:rPr>
        <w:rFonts w:ascii="Century Gothic" w:hAnsi="Century Gothic"/>
        <w:color w:val="000000"/>
        <w:szCs w:val="22"/>
      </w:rPr>
      <w:fldChar w:fldCharType="end"/>
    </w:r>
    <w:r w:rsidR="00C1281F">
      <w:rPr>
        <w:rFonts w:ascii="Century Gothic" w:hAnsi="Century Gothic"/>
        <w:color w:val="000000"/>
        <w:szCs w:val="22"/>
      </w:rPr>
      <w:t xml:space="preserve"> </w:t>
    </w:r>
  </w:p>
  <w:p w:rsidR="00C1281F" w:rsidRDefault="00C1281F" w:rsidP="00C3331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3E1"/>
    <w:multiLevelType w:val="hybridMultilevel"/>
    <w:tmpl w:val="BD34E390"/>
    <w:lvl w:ilvl="0" w:tplc="AE720210">
      <w:start w:val="1"/>
      <w:numFmt w:val="upperLetter"/>
      <w:lvlText w:val="%1."/>
      <w:lvlJc w:val="left"/>
      <w:pPr>
        <w:ind w:left="1260" w:hanging="720"/>
      </w:pPr>
      <w:rPr>
        <w:rFonts w:ascii="Century Gothic" w:hAnsi="Century Gothic" w:hint="default"/>
        <w:color w:val="00000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74F2A5D"/>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2" w15:restartNumberingAfterBreak="0">
    <w:nsid w:val="307E0306"/>
    <w:multiLevelType w:val="multilevel"/>
    <w:tmpl w:val="5C5A60F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80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BDA60A7"/>
    <w:multiLevelType w:val="multilevel"/>
    <w:tmpl w:val="5C9C2D36"/>
    <w:lvl w:ilvl="0">
      <w:start w:val="1"/>
      <w:numFmt w:val="upperRoman"/>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88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27E1DAB"/>
    <w:multiLevelType w:val="hybridMultilevel"/>
    <w:tmpl w:val="B54A6874"/>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5" w15:restartNumberingAfterBreak="0">
    <w:nsid w:val="57C571EB"/>
    <w:multiLevelType w:val="multilevel"/>
    <w:tmpl w:val="2962E034"/>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645143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678C41D3"/>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8" w15:restartNumberingAfterBreak="0">
    <w:nsid w:val="745E0E9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5"/>
  </w:num>
  <w:num w:numId="4">
    <w:abstractNumId w:val="6"/>
  </w:num>
  <w:num w:numId="5">
    <w:abstractNumId w:val="8"/>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F2"/>
    <w:rsid w:val="000056B5"/>
    <w:rsid w:val="0000784D"/>
    <w:rsid w:val="000102AD"/>
    <w:rsid w:val="0001051D"/>
    <w:rsid w:val="00025D4C"/>
    <w:rsid w:val="00035E06"/>
    <w:rsid w:val="00036714"/>
    <w:rsid w:val="00037477"/>
    <w:rsid w:val="0004009F"/>
    <w:rsid w:val="00045514"/>
    <w:rsid w:val="00051C00"/>
    <w:rsid w:val="00061E7C"/>
    <w:rsid w:val="00062194"/>
    <w:rsid w:val="000677BE"/>
    <w:rsid w:val="00070A93"/>
    <w:rsid w:val="0007663B"/>
    <w:rsid w:val="00085797"/>
    <w:rsid w:val="000870C6"/>
    <w:rsid w:val="00097024"/>
    <w:rsid w:val="000A19E5"/>
    <w:rsid w:val="000A2CF9"/>
    <w:rsid w:val="000A58F4"/>
    <w:rsid w:val="000B0E98"/>
    <w:rsid w:val="000B1769"/>
    <w:rsid w:val="000B6E78"/>
    <w:rsid w:val="000B7133"/>
    <w:rsid w:val="000C06BD"/>
    <w:rsid w:val="000C2221"/>
    <w:rsid w:val="000C41A9"/>
    <w:rsid w:val="000C6620"/>
    <w:rsid w:val="000D4E2B"/>
    <w:rsid w:val="000E1D5A"/>
    <w:rsid w:val="000E6147"/>
    <w:rsid w:val="000E7AFF"/>
    <w:rsid w:val="000E7E4E"/>
    <w:rsid w:val="000F462A"/>
    <w:rsid w:val="0010628E"/>
    <w:rsid w:val="0011756E"/>
    <w:rsid w:val="00117F6C"/>
    <w:rsid w:val="00121421"/>
    <w:rsid w:val="00121705"/>
    <w:rsid w:val="00126C56"/>
    <w:rsid w:val="001301DE"/>
    <w:rsid w:val="00140B59"/>
    <w:rsid w:val="001420A4"/>
    <w:rsid w:val="0014285F"/>
    <w:rsid w:val="00153CF1"/>
    <w:rsid w:val="00156E7E"/>
    <w:rsid w:val="001609FE"/>
    <w:rsid w:val="0016105B"/>
    <w:rsid w:val="001748E7"/>
    <w:rsid w:val="00177664"/>
    <w:rsid w:val="001805A8"/>
    <w:rsid w:val="00181D9C"/>
    <w:rsid w:val="0019209C"/>
    <w:rsid w:val="001924E5"/>
    <w:rsid w:val="001969F7"/>
    <w:rsid w:val="00197DA1"/>
    <w:rsid w:val="001B5614"/>
    <w:rsid w:val="001B7D40"/>
    <w:rsid w:val="001C0130"/>
    <w:rsid w:val="001D0263"/>
    <w:rsid w:val="001D5196"/>
    <w:rsid w:val="001D5634"/>
    <w:rsid w:val="001F451D"/>
    <w:rsid w:val="002014ED"/>
    <w:rsid w:val="00214E49"/>
    <w:rsid w:val="00235D45"/>
    <w:rsid w:val="0023649E"/>
    <w:rsid w:val="00237FF9"/>
    <w:rsid w:val="0024145D"/>
    <w:rsid w:val="00251463"/>
    <w:rsid w:val="002577AD"/>
    <w:rsid w:val="00282CCB"/>
    <w:rsid w:val="00286893"/>
    <w:rsid w:val="00291399"/>
    <w:rsid w:val="00291437"/>
    <w:rsid w:val="0029162C"/>
    <w:rsid w:val="00294AAC"/>
    <w:rsid w:val="002973FA"/>
    <w:rsid w:val="002A03B4"/>
    <w:rsid w:val="002A6EA9"/>
    <w:rsid w:val="002A75FD"/>
    <w:rsid w:val="002B34F5"/>
    <w:rsid w:val="002B67BA"/>
    <w:rsid w:val="002D00CC"/>
    <w:rsid w:val="002D48AF"/>
    <w:rsid w:val="002D7705"/>
    <w:rsid w:val="002E4FD5"/>
    <w:rsid w:val="002F71F1"/>
    <w:rsid w:val="003009D4"/>
    <w:rsid w:val="00314054"/>
    <w:rsid w:val="00316914"/>
    <w:rsid w:val="00324582"/>
    <w:rsid w:val="003258B6"/>
    <w:rsid w:val="003267E2"/>
    <w:rsid w:val="00327113"/>
    <w:rsid w:val="003274F2"/>
    <w:rsid w:val="00335754"/>
    <w:rsid w:val="00336BFF"/>
    <w:rsid w:val="003476BF"/>
    <w:rsid w:val="0035285F"/>
    <w:rsid w:val="00353FC2"/>
    <w:rsid w:val="003553E6"/>
    <w:rsid w:val="003612AA"/>
    <w:rsid w:val="003666CE"/>
    <w:rsid w:val="00371AAE"/>
    <w:rsid w:val="00372745"/>
    <w:rsid w:val="003847FC"/>
    <w:rsid w:val="00384875"/>
    <w:rsid w:val="0038688C"/>
    <w:rsid w:val="00391DA3"/>
    <w:rsid w:val="003945D4"/>
    <w:rsid w:val="003952C2"/>
    <w:rsid w:val="00395884"/>
    <w:rsid w:val="003A1AFF"/>
    <w:rsid w:val="003A2618"/>
    <w:rsid w:val="003A26C9"/>
    <w:rsid w:val="003A3C60"/>
    <w:rsid w:val="003A4C90"/>
    <w:rsid w:val="003B423F"/>
    <w:rsid w:val="003C0098"/>
    <w:rsid w:val="003C41B3"/>
    <w:rsid w:val="003D1043"/>
    <w:rsid w:val="003E0DAD"/>
    <w:rsid w:val="00402960"/>
    <w:rsid w:val="00403960"/>
    <w:rsid w:val="004045E3"/>
    <w:rsid w:val="00413029"/>
    <w:rsid w:val="004233F5"/>
    <w:rsid w:val="0043354A"/>
    <w:rsid w:val="00434313"/>
    <w:rsid w:val="00435820"/>
    <w:rsid w:val="0043666D"/>
    <w:rsid w:val="004368FA"/>
    <w:rsid w:val="00446227"/>
    <w:rsid w:val="00452DF3"/>
    <w:rsid w:val="004540DF"/>
    <w:rsid w:val="004553DB"/>
    <w:rsid w:val="0046096B"/>
    <w:rsid w:val="00462E0A"/>
    <w:rsid w:val="0047177D"/>
    <w:rsid w:val="0048040E"/>
    <w:rsid w:val="004838F6"/>
    <w:rsid w:val="0048457F"/>
    <w:rsid w:val="004863EB"/>
    <w:rsid w:val="00497C22"/>
    <w:rsid w:val="004A576C"/>
    <w:rsid w:val="004A65E4"/>
    <w:rsid w:val="004B0F54"/>
    <w:rsid w:val="004B3B92"/>
    <w:rsid w:val="004B3E75"/>
    <w:rsid w:val="004B6E5C"/>
    <w:rsid w:val="004D3A72"/>
    <w:rsid w:val="004E0914"/>
    <w:rsid w:val="004E5162"/>
    <w:rsid w:val="004E594F"/>
    <w:rsid w:val="004F0579"/>
    <w:rsid w:val="004F1350"/>
    <w:rsid w:val="004F2410"/>
    <w:rsid w:val="004F42E6"/>
    <w:rsid w:val="004F5B6A"/>
    <w:rsid w:val="004F7FB5"/>
    <w:rsid w:val="00502EDB"/>
    <w:rsid w:val="00507D45"/>
    <w:rsid w:val="005130E4"/>
    <w:rsid w:val="005136F4"/>
    <w:rsid w:val="00513BA8"/>
    <w:rsid w:val="00515774"/>
    <w:rsid w:val="00524A9B"/>
    <w:rsid w:val="00525835"/>
    <w:rsid w:val="0054149D"/>
    <w:rsid w:val="0054610E"/>
    <w:rsid w:val="0054692E"/>
    <w:rsid w:val="0056068F"/>
    <w:rsid w:val="00575516"/>
    <w:rsid w:val="0058348D"/>
    <w:rsid w:val="005906AC"/>
    <w:rsid w:val="00595AF2"/>
    <w:rsid w:val="005964F0"/>
    <w:rsid w:val="005A06BF"/>
    <w:rsid w:val="005B2F58"/>
    <w:rsid w:val="005C7E22"/>
    <w:rsid w:val="005D218B"/>
    <w:rsid w:val="005D4FF2"/>
    <w:rsid w:val="005E23E9"/>
    <w:rsid w:val="005E3CF1"/>
    <w:rsid w:val="005F2E05"/>
    <w:rsid w:val="005F358D"/>
    <w:rsid w:val="005F7CF5"/>
    <w:rsid w:val="00600345"/>
    <w:rsid w:val="006050A8"/>
    <w:rsid w:val="00606A75"/>
    <w:rsid w:val="006162EC"/>
    <w:rsid w:val="00622250"/>
    <w:rsid w:val="00631527"/>
    <w:rsid w:val="0063791E"/>
    <w:rsid w:val="00642B0E"/>
    <w:rsid w:val="006441F4"/>
    <w:rsid w:val="006442BE"/>
    <w:rsid w:val="006515A4"/>
    <w:rsid w:val="006520C6"/>
    <w:rsid w:val="00655F73"/>
    <w:rsid w:val="00660FF8"/>
    <w:rsid w:val="00666153"/>
    <w:rsid w:val="00667EB0"/>
    <w:rsid w:val="0067585A"/>
    <w:rsid w:val="0068156A"/>
    <w:rsid w:val="0068650B"/>
    <w:rsid w:val="0068689D"/>
    <w:rsid w:val="00686D10"/>
    <w:rsid w:val="00686D7B"/>
    <w:rsid w:val="00687605"/>
    <w:rsid w:val="0068766D"/>
    <w:rsid w:val="00695A3C"/>
    <w:rsid w:val="006976F3"/>
    <w:rsid w:val="006B06C5"/>
    <w:rsid w:val="006B2F02"/>
    <w:rsid w:val="006B7F2B"/>
    <w:rsid w:val="006D7A7E"/>
    <w:rsid w:val="006E18C7"/>
    <w:rsid w:val="006E1B72"/>
    <w:rsid w:val="006E5160"/>
    <w:rsid w:val="006F73AA"/>
    <w:rsid w:val="0071305A"/>
    <w:rsid w:val="007151FB"/>
    <w:rsid w:val="007155DD"/>
    <w:rsid w:val="00716B76"/>
    <w:rsid w:val="007173B2"/>
    <w:rsid w:val="00724246"/>
    <w:rsid w:val="0073025F"/>
    <w:rsid w:val="00730695"/>
    <w:rsid w:val="00737374"/>
    <w:rsid w:val="00740C4E"/>
    <w:rsid w:val="00745D29"/>
    <w:rsid w:val="00746748"/>
    <w:rsid w:val="00750FBC"/>
    <w:rsid w:val="00756DCE"/>
    <w:rsid w:val="007579C8"/>
    <w:rsid w:val="0076653E"/>
    <w:rsid w:val="007704D5"/>
    <w:rsid w:val="00770D47"/>
    <w:rsid w:val="00771166"/>
    <w:rsid w:val="0077621B"/>
    <w:rsid w:val="00776A82"/>
    <w:rsid w:val="007774C9"/>
    <w:rsid w:val="007774DD"/>
    <w:rsid w:val="0078280C"/>
    <w:rsid w:val="007907D2"/>
    <w:rsid w:val="007966F3"/>
    <w:rsid w:val="0079788C"/>
    <w:rsid w:val="007A19D0"/>
    <w:rsid w:val="007A3274"/>
    <w:rsid w:val="007A6759"/>
    <w:rsid w:val="007A6FEF"/>
    <w:rsid w:val="007B185F"/>
    <w:rsid w:val="007B54EF"/>
    <w:rsid w:val="007C62AA"/>
    <w:rsid w:val="007C7423"/>
    <w:rsid w:val="007C7852"/>
    <w:rsid w:val="007D4AD1"/>
    <w:rsid w:val="007D7BE3"/>
    <w:rsid w:val="007E1D9F"/>
    <w:rsid w:val="007E33A3"/>
    <w:rsid w:val="007E52F6"/>
    <w:rsid w:val="007F08DC"/>
    <w:rsid w:val="007F3801"/>
    <w:rsid w:val="007F4DA9"/>
    <w:rsid w:val="00800112"/>
    <w:rsid w:val="008018FE"/>
    <w:rsid w:val="00805339"/>
    <w:rsid w:val="0081221F"/>
    <w:rsid w:val="00812A90"/>
    <w:rsid w:val="00812CAC"/>
    <w:rsid w:val="00825D14"/>
    <w:rsid w:val="00831793"/>
    <w:rsid w:val="00832D80"/>
    <w:rsid w:val="00833C09"/>
    <w:rsid w:val="008424BA"/>
    <w:rsid w:val="008438BA"/>
    <w:rsid w:val="00855D05"/>
    <w:rsid w:val="00864919"/>
    <w:rsid w:val="00864DAF"/>
    <w:rsid w:val="00865805"/>
    <w:rsid w:val="00896F0E"/>
    <w:rsid w:val="008A10E1"/>
    <w:rsid w:val="008A39CF"/>
    <w:rsid w:val="008B1E8A"/>
    <w:rsid w:val="008B2793"/>
    <w:rsid w:val="008B3D58"/>
    <w:rsid w:val="008C5FF6"/>
    <w:rsid w:val="008C66AE"/>
    <w:rsid w:val="008E521C"/>
    <w:rsid w:val="008E645C"/>
    <w:rsid w:val="00900817"/>
    <w:rsid w:val="009011BF"/>
    <w:rsid w:val="009052BE"/>
    <w:rsid w:val="00912691"/>
    <w:rsid w:val="00922FD5"/>
    <w:rsid w:val="00923654"/>
    <w:rsid w:val="00927524"/>
    <w:rsid w:val="00931EBC"/>
    <w:rsid w:val="00932738"/>
    <w:rsid w:val="009345B2"/>
    <w:rsid w:val="00934AB4"/>
    <w:rsid w:val="009354D7"/>
    <w:rsid w:val="00940405"/>
    <w:rsid w:val="009445AE"/>
    <w:rsid w:val="009526CA"/>
    <w:rsid w:val="00957F7A"/>
    <w:rsid w:val="00961ABE"/>
    <w:rsid w:val="00962459"/>
    <w:rsid w:val="00963190"/>
    <w:rsid w:val="00972314"/>
    <w:rsid w:val="00972E14"/>
    <w:rsid w:val="00974545"/>
    <w:rsid w:val="00981708"/>
    <w:rsid w:val="00982F41"/>
    <w:rsid w:val="00984091"/>
    <w:rsid w:val="00985E12"/>
    <w:rsid w:val="00987390"/>
    <w:rsid w:val="00991B01"/>
    <w:rsid w:val="00993CBF"/>
    <w:rsid w:val="00994D17"/>
    <w:rsid w:val="009A2CD3"/>
    <w:rsid w:val="009A5240"/>
    <w:rsid w:val="009B0808"/>
    <w:rsid w:val="009B0FBC"/>
    <w:rsid w:val="009B690D"/>
    <w:rsid w:val="009B7430"/>
    <w:rsid w:val="009C0178"/>
    <w:rsid w:val="009C1FB0"/>
    <w:rsid w:val="009C2BA5"/>
    <w:rsid w:val="009C3BB6"/>
    <w:rsid w:val="009C3CF3"/>
    <w:rsid w:val="009C79A2"/>
    <w:rsid w:val="009E0121"/>
    <w:rsid w:val="009E36EA"/>
    <w:rsid w:val="009E39B9"/>
    <w:rsid w:val="009E60EC"/>
    <w:rsid w:val="009E6B31"/>
    <w:rsid w:val="009F2B74"/>
    <w:rsid w:val="009F3594"/>
    <w:rsid w:val="009F3CCE"/>
    <w:rsid w:val="00A074DE"/>
    <w:rsid w:val="00A07B2C"/>
    <w:rsid w:val="00A155E4"/>
    <w:rsid w:val="00A21B50"/>
    <w:rsid w:val="00A255D6"/>
    <w:rsid w:val="00A26858"/>
    <w:rsid w:val="00A40893"/>
    <w:rsid w:val="00A4769B"/>
    <w:rsid w:val="00A47FF0"/>
    <w:rsid w:val="00A5236F"/>
    <w:rsid w:val="00A535C7"/>
    <w:rsid w:val="00A7017D"/>
    <w:rsid w:val="00A778DA"/>
    <w:rsid w:val="00A822FB"/>
    <w:rsid w:val="00A87DFD"/>
    <w:rsid w:val="00A93B56"/>
    <w:rsid w:val="00A95037"/>
    <w:rsid w:val="00A97DA7"/>
    <w:rsid w:val="00AA5DE6"/>
    <w:rsid w:val="00AB7B31"/>
    <w:rsid w:val="00AC04B2"/>
    <w:rsid w:val="00AC358C"/>
    <w:rsid w:val="00AC4E9C"/>
    <w:rsid w:val="00AC5143"/>
    <w:rsid w:val="00AD4D77"/>
    <w:rsid w:val="00AD7A6B"/>
    <w:rsid w:val="00AE049D"/>
    <w:rsid w:val="00AE061D"/>
    <w:rsid w:val="00AE57FB"/>
    <w:rsid w:val="00B01F5A"/>
    <w:rsid w:val="00B026ED"/>
    <w:rsid w:val="00B061A9"/>
    <w:rsid w:val="00B07692"/>
    <w:rsid w:val="00B143A2"/>
    <w:rsid w:val="00B14763"/>
    <w:rsid w:val="00B230DD"/>
    <w:rsid w:val="00B302F8"/>
    <w:rsid w:val="00B31F80"/>
    <w:rsid w:val="00B32577"/>
    <w:rsid w:val="00B36C74"/>
    <w:rsid w:val="00B37D3F"/>
    <w:rsid w:val="00B449F6"/>
    <w:rsid w:val="00B505B7"/>
    <w:rsid w:val="00B51293"/>
    <w:rsid w:val="00B572CE"/>
    <w:rsid w:val="00B62559"/>
    <w:rsid w:val="00B630EC"/>
    <w:rsid w:val="00B82746"/>
    <w:rsid w:val="00B82CDD"/>
    <w:rsid w:val="00B95834"/>
    <w:rsid w:val="00B95EDE"/>
    <w:rsid w:val="00B964EC"/>
    <w:rsid w:val="00B96609"/>
    <w:rsid w:val="00BA421B"/>
    <w:rsid w:val="00BA47F3"/>
    <w:rsid w:val="00BB13D6"/>
    <w:rsid w:val="00BB4D38"/>
    <w:rsid w:val="00BC0F84"/>
    <w:rsid w:val="00BC4879"/>
    <w:rsid w:val="00BC64A6"/>
    <w:rsid w:val="00BE54E3"/>
    <w:rsid w:val="00BF17E7"/>
    <w:rsid w:val="00C00BBC"/>
    <w:rsid w:val="00C0625B"/>
    <w:rsid w:val="00C1281F"/>
    <w:rsid w:val="00C20C4D"/>
    <w:rsid w:val="00C227AF"/>
    <w:rsid w:val="00C31247"/>
    <w:rsid w:val="00C32A63"/>
    <w:rsid w:val="00C33313"/>
    <w:rsid w:val="00C34E37"/>
    <w:rsid w:val="00C472D9"/>
    <w:rsid w:val="00C47DBD"/>
    <w:rsid w:val="00C52C03"/>
    <w:rsid w:val="00C620A5"/>
    <w:rsid w:val="00C65EBB"/>
    <w:rsid w:val="00C704B8"/>
    <w:rsid w:val="00C84ACE"/>
    <w:rsid w:val="00C879DE"/>
    <w:rsid w:val="00C904B2"/>
    <w:rsid w:val="00C9384F"/>
    <w:rsid w:val="00CA5D8C"/>
    <w:rsid w:val="00CA7458"/>
    <w:rsid w:val="00CB37BD"/>
    <w:rsid w:val="00CB407C"/>
    <w:rsid w:val="00CB4AD9"/>
    <w:rsid w:val="00CC3726"/>
    <w:rsid w:val="00CD0875"/>
    <w:rsid w:val="00CD0948"/>
    <w:rsid w:val="00CE7CB1"/>
    <w:rsid w:val="00CF3099"/>
    <w:rsid w:val="00D01A61"/>
    <w:rsid w:val="00D02849"/>
    <w:rsid w:val="00D10506"/>
    <w:rsid w:val="00D11091"/>
    <w:rsid w:val="00D2239B"/>
    <w:rsid w:val="00D2541D"/>
    <w:rsid w:val="00D265C1"/>
    <w:rsid w:val="00D30A8B"/>
    <w:rsid w:val="00D32768"/>
    <w:rsid w:val="00D32FEF"/>
    <w:rsid w:val="00D34573"/>
    <w:rsid w:val="00D34579"/>
    <w:rsid w:val="00D41B27"/>
    <w:rsid w:val="00D43469"/>
    <w:rsid w:val="00D43C0F"/>
    <w:rsid w:val="00D447BC"/>
    <w:rsid w:val="00D45B9A"/>
    <w:rsid w:val="00D52C4D"/>
    <w:rsid w:val="00D55E46"/>
    <w:rsid w:val="00D6775A"/>
    <w:rsid w:val="00D71090"/>
    <w:rsid w:val="00D73CF2"/>
    <w:rsid w:val="00D77CE7"/>
    <w:rsid w:val="00D8081F"/>
    <w:rsid w:val="00D87236"/>
    <w:rsid w:val="00D90990"/>
    <w:rsid w:val="00DA0C5A"/>
    <w:rsid w:val="00DA2300"/>
    <w:rsid w:val="00DA6895"/>
    <w:rsid w:val="00DA6DA5"/>
    <w:rsid w:val="00DB292C"/>
    <w:rsid w:val="00DB2A51"/>
    <w:rsid w:val="00DB4446"/>
    <w:rsid w:val="00DB4AC1"/>
    <w:rsid w:val="00DC0348"/>
    <w:rsid w:val="00DC46BA"/>
    <w:rsid w:val="00DC5F11"/>
    <w:rsid w:val="00DC61A2"/>
    <w:rsid w:val="00DD32C3"/>
    <w:rsid w:val="00DD56BF"/>
    <w:rsid w:val="00DD5A4D"/>
    <w:rsid w:val="00DE1F79"/>
    <w:rsid w:val="00DE7B9E"/>
    <w:rsid w:val="00DF1AA0"/>
    <w:rsid w:val="00DF34D7"/>
    <w:rsid w:val="00E04A45"/>
    <w:rsid w:val="00E16E99"/>
    <w:rsid w:val="00E247B6"/>
    <w:rsid w:val="00E24855"/>
    <w:rsid w:val="00E2506F"/>
    <w:rsid w:val="00E2720B"/>
    <w:rsid w:val="00E31A23"/>
    <w:rsid w:val="00E32032"/>
    <w:rsid w:val="00E32517"/>
    <w:rsid w:val="00E345AC"/>
    <w:rsid w:val="00E41C87"/>
    <w:rsid w:val="00E44C43"/>
    <w:rsid w:val="00E643FD"/>
    <w:rsid w:val="00E70034"/>
    <w:rsid w:val="00E72E18"/>
    <w:rsid w:val="00E82020"/>
    <w:rsid w:val="00E8393B"/>
    <w:rsid w:val="00E851C0"/>
    <w:rsid w:val="00E91F39"/>
    <w:rsid w:val="00EA269B"/>
    <w:rsid w:val="00EA5F62"/>
    <w:rsid w:val="00EA63CD"/>
    <w:rsid w:val="00EA6B0E"/>
    <w:rsid w:val="00EA6CBE"/>
    <w:rsid w:val="00EB036B"/>
    <w:rsid w:val="00EB56EB"/>
    <w:rsid w:val="00EB5AA0"/>
    <w:rsid w:val="00EC1892"/>
    <w:rsid w:val="00EC4A01"/>
    <w:rsid w:val="00EC4CE8"/>
    <w:rsid w:val="00EC5ECD"/>
    <w:rsid w:val="00EC7DB4"/>
    <w:rsid w:val="00ED57FF"/>
    <w:rsid w:val="00ED6CAD"/>
    <w:rsid w:val="00ED79C8"/>
    <w:rsid w:val="00EE34C3"/>
    <w:rsid w:val="00EE3A3E"/>
    <w:rsid w:val="00EE408E"/>
    <w:rsid w:val="00EE4F96"/>
    <w:rsid w:val="00EE5512"/>
    <w:rsid w:val="00EF085D"/>
    <w:rsid w:val="00EF4CCB"/>
    <w:rsid w:val="00EF6E6D"/>
    <w:rsid w:val="00F0589D"/>
    <w:rsid w:val="00F22E96"/>
    <w:rsid w:val="00F23A9D"/>
    <w:rsid w:val="00F3004F"/>
    <w:rsid w:val="00F36007"/>
    <w:rsid w:val="00F407F5"/>
    <w:rsid w:val="00F45B81"/>
    <w:rsid w:val="00F45C90"/>
    <w:rsid w:val="00F472C5"/>
    <w:rsid w:val="00F517B5"/>
    <w:rsid w:val="00F54738"/>
    <w:rsid w:val="00F7027B"/>
    <w:rsid w:val="00F768C5"/>
    <w:rsid w:val="00F82363"/>
    <w:rsid w:val="00F8452C"/>
    <w:rsid w:val="00F84884"/>
    <w:rsid w:val="00F86ACA"/>
    <w:rsid w:val="00F93924"/>
    <w:rsid w:val="00FA0961"/>
    <w:rsid w:val="00FA55EF"/>
    <w:rsid w:val="00FA7B9A"/>
    <w:rsid w:val="00FB292F"/>
    <w:rsid w:val="00FC326A"/>
    <w:rsid w:val="00FC3418"/>
    <w:rsid w:val="00FC6785"/>
    <w:rsid w:val="00FC7AC1"/>
    <w:rsid w:val="00FC7F15"/>
    <w:rsid w:val="00FD55D8"/>
    <w:rsid w:val="00FD734C"/>
    <w:rsid w:val="00FE20BE"/>
    <w:rsid w:val="00FE3FA0"/>
    <w:rsid w:val="00FE448F"/>
    <w:rsid w:val="00FE4ECB"/>
    <w:rsid w:val="00FF038A"/>
    <w:rsid w:val="00FF2E4D"/>
    <w:rsid w:val="00FF52ED"/>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7F52F"/>
  <w15:docId w15:val="{81B9CB61-0B03-4FB1-BCCB-088F276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0E"/>
    <w:pPr>
      <w:jc w:val="both"/>
    </w:pPr>
    <w:rPr>
      <w:rFonts w:ascii="Arial" w:hAnsi="Arial"/>
      <w:sz w:val="24"/>
      <w:szCs w:val="20"/>
    </w:rPr>
  </w:style>
  <w:style w:type="paragraph" w:styleId="Heading1">
    <w:name w:val="heading 1"/>
    <w:basedOn w:val="Normal"/>
    <w:next w:val="Normal"/>
    <w:link w:val="Heading1Char"/>
    <w:uiPriority w:val="99"/>
    <w:qFormat/>
    <w:rsid w:val="00896F0E"/>
    <w:pPr>
      <w:keepNext/>
      <w:jc w:val="center"/>
      <w:outlineLvl w:val="0"/>
    </w:pPr>
    <w:rPr>
      <w:b/>
      <w:caps/>
      <w:sz w:val="28"/>
    </w:rPr>
  </w:style>
  <w:style w:type="paragraph" w:styleId="Heading2">
    <w:name w:val="heading 2"/>
    <w:basedOn w:val="Normal"/>
    <w:next w:val="Normal"/>
    <w:link w:val="Heading2Char"/>
    <w:uiPriority w:val="99"/>
    <w:qFormat/>
    <w:rsid w:val="00896F0E"/>
    <w:pPr>
      <w:keepNext/>
      <w:spacing w:before="240" w:after="60"/>
      <w:jc w:val="left"/>
      <w:outlineLvl w:val="1"/>
    </w:pPr>
    <w:rPr>
      <w:smallCaps/>
    </w:rPr>
  </w:style>
  <w:style w:type="paragraph" w:styleId="Heading3">
    <w:name w:val="heading 3"/>
    <w:basedOn w:val="Normal"/>
    <w:next w:val="Normal"/>
    <w:link w:val="Heading3Char"/>
    <w:uiPriority w:val="99"/>
    <w:qFormat/>
    <w:rsid w:val="00896F0E"/>
    <w:pPr>
      <w:keepNext/>
      <w:spacing w:before="240" w:after="60"/>
      <w:jc w:val="left"/>
      <w:outlineLvl w:val="2"/>
    </w:pPr>
    <w:rPr>
      <w:u w:val="single"/>
    </w:rPr>
  </w:style>
  <w:style w:type="paragraph" w:styleId="Heading4">
    <w:name w:val="heading 4"/>
    <w:basedOn w:val="Normal"/>
    <w:next w:val="Normal"/>
    <w:link w:val="Heading4Char"/>
    <w:uiPriority w:val="99"/>
    <w:qFormat/>
    <w:rsid w:val="00896F0E"/>
    <w:pPr>
      <w:keepNext/>
      <w:jc w:val="center"/>
      <w:outlineLvl w:val="3"/>
    </w:pPr>
    <w:rPr>
      <w:smallCap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5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05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05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05B7"/>
    <w:rPr>
      <w:rFonts w:ascii="Calibri" w:hAnsi="Calibri" w:cs="Times New Roman"/>
      <w:b/>
      <w:bCs/>
      <w:sz w:val="28"/>
      <w:szCs w:val="28"/>
    </w:rPr>
  </w:style>
  <w:style w:type="paragraph" w:styleId="TOC1">
    <w:name w:val="toc 1"/>
    <w:basedOn w:val="Normal"/>
    <w:next w:val="Normal"/>
    <w:autoRedefine/>
    <w:uiPriority w:val="99"/>
    <w:semiHidden/>
    <w:rsid w:val="00896F0E"/>
    <w:pPr>
      <w:jc w:val="center"/>
    </w:pPr>
    <w:rPr>
      <w:sz w:val="32"/>
    </w:rPr>
  </w:style>
  <w:style w:type="paragraph" w:styleId="BodyTextIndent">
    <w:name w:val="Body Text Indent"/>
    <w:basedOn w:val="Normal"/>
    <w:link w:val="BodyTextIndentChar"/>
    <w:uiPriority w:val="99"/>
    <w:rsid w:val="00896F0E"/>
    <w:pPr>
      <w:ind w:left="1620" w:hanging="900"/>
    </w:pPr>
    <w:rPr>
      <w:sz w:val="22"/>
    </w:rPr>
  </w:style>
  <w:style w:type="character" w:customStyle="1" w:styleId="BodyTextIndentChar">
    <w:name w:val="Body Text Indent Char"/>
    <w:basedOn w:val="DefaultParagraphFont"/>
    <w:link w:val="BodyTextIndent"/>
    <w:uiPriority w:val="99"/>
    <w:semiHidden/>
    <w:locked/>
    <w:rsid w:val="00B505B7"/>
    <w:rPr>
      <w:rFonts w:ascii="Arial" w:hAnsi="Arial" w:cs="Times New Roman"/>
      <w:sz w:val="20"/>
      <w:szCs w:val="20"/>
    </w:rPr>
  </w:style>
  <w:style w:type="paragraph" w:styleId="Header">
    <w:name w:val="header"/>
    <w:basedOn w:val="Normal"/>
    <w:link w:val="HeaderChar"/>
    <w:uiPriority w:val="99"/>
    <w:rsid w:val="00896F0E"/>
    <w:pPr>
      <w:tabs>
        <w:tab w:val="center" w:pos="4320"/>
        <w:tab w:val="right" w:pos="8640"/>
      </w:tabs>
    </w:pPr>
  </w:style>
  <w:style w:type="character" w:customStyle="1" w:styleId="HeaderChar">
    <w:name w:val="Header Char"/>
    <w:basedOn w:val="DefaultParagraphFont"/>
    <w:link w:val="Header"/>
    <w:uiPriority w:val="99"/>
    <w:semiHidden/>
    <w:locked/>
    <w:rsid w:val="00B505B7"/>
    <w:rPr>
      <w:rFonts w:ascii="Arial" w:hAnsi="Arial" w:cs="Times New Roman"/>
      <w:sz w:val="20"/>
      <w:szCs w:val="20"/>
    </w:rPr>
  </w:style>
  <w:style w:type="paragraph" w:styleId="Footer">
    <w:name w:val="footer"/>
    <w:basedOn w:val="Normal"/>
    <w:link w:val="FooterChar"/>
    <w:uiPriority w:val="99"/>
    <w:rsid w:val="00896F0E"/>
    <w:pPr>
      <w:tabs>
        <w:tab w:val="center" w:pos="4320"/>
        <w:tab w:val="right" w:pos="8640"/>
      </w:tabs>
    </w:pPr>
  </w:style>
  <w:style w:type="character" w:customStyle="1" w:styleId="FooterChar">
    <w:name w:val="Footer Char"/>
    <w:basedOn w:val="DefaultParagraphFont"/>
    <w:link w:val="Footer"/>
    <w:uiPriority w:val="99"/>
    <w:semiHidden/>
    <w:locked/>
    <w:rsid w:val="00B505B7"/>
    <w:rPr>
      <w:rFonts w:ascii="Arial" w:hAnsi="Arial" w:cs="Times New Roman"/>
      <w:sz w:val="20"/>
      <w:szCs w:val="20"/>
    </w:rPr>
  </w:style>
  <w:style w:type="paragraph" w:styleId="BodyTextIndent2">
    <w:name w:val="Body Text Indent 2"/>
    <w:basedOn w:val="Normal"/>
    <w:link w:val="BodyTextIndent2Char"/>
    <w:uiPriority w:val="99"/>
    <w:rsid w:val="00896F0E"/>
    <w:pPr>
      <w:ind w:firstLine="360"/>
    </w:pPr>
    <w:rPr>
      <w:b/>
      <w:bCs/>
    </w:rPr>
  </w:style>
  <w:style w:type="character" w:customStyle="1" w:styleId="BodyTextIndent2Char">
    <w:name w:val="Body Text Indent 2 Char"/>
    <w:basedOn w:val="DefaultParagraphFont"/>
    <w:link w:val="BodyTextIndent2"/>
    <w:uiPriority w:val="99"/>
    <w:semiHidden/>
    <w:locked/>
    <w:rsid w:val="00B505B7"/>
    <w:rPr>
      <w:rFonts w:ascii="Arial" w:hAnsi="Arial" w:cs="Times New Roman"/>
      <w:sz w:val="20"/>
      <w:szCs w:val="20"/>
    </w:rPr>
  </w:style>
  <w:style w:type="paragraph" w:styleId="ListParagraph">
    <w:name w:val="List Paragraph"/>
    <w:basedOn w:val="Normal"/>
    <w:uiPriority w:val="99"/>
    <w:qFormat/>
    <w:rsid w:val="00B964EC"/>
    <w:pPr>
      <w:ind w:left="720"/>
    </w:pPr>
  </w:style>
  <w:style w:type="paragraph" w:styleId="BalloonText">
    <w:name w:val="Balloon Text"/>
    <w:basedOn w:val="Normal"/>
    <w:link w:val="BalloonTextChar"/>
    <w:uiPriority w:val="99"/>
    <w:semiHidden/>
    <w:unhideWhenUsed/>
    <w:rsid w:val="00F8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252">
      <w:bodyDiv w:val="1"/>
      <w:marLeft w:val="0"/>
      <w:marRight w:val="0"/>
      <w:marTop w:val="0"/>
      <w:marBottom w:val="0"/>
      <w:divBdr>
        <w:top w:val="none" w:sz="0" w:space="0" w:color="auto"/>
        <w:left w:val="none" w:sz="0" w:space="0" w:color="auto"/>
        <w:bottom w:val="none" w:sz="0" w:space="0" w:color="auto"/>
        <w:right w:val="none" w:sz="0" w:space="0" w:color="auto"/>
      </w:divBdr>
    </w:div>
    <w:div w:id="1272131810">
      <w:bodyDiv w:val="1"/>
      <w:marLeft w:val="0"/>
      <w:marRight w:val="0"/>
      <w:marTop w:val="0"/>
      <w:marBottom w:val="0"/>
      <w:divBdr>
        <w:top w:val="none" w:sz="0" w:space="0" w:color="auto"/>
        <w:left w:val="none" w:sz="0" w:space="0" w:color="auto"/>
        <w:bottom w:val="none" w:sz="0" w:space="0" w:color="auto"/>
        <w:right w:val="none" w:sz="0" w:space="0" w:color="auto"/>
      </w:divBdr>
    </w:div>
    <w:div w:id="1946576899">
      <w:marLeft w:val="0"/>
      <w:marRight w:val="0"/>
      <w:marTop w:val="0"/>
      <w:marBottom w:val="0"/>
      <w:divBdr>
        <w:top w:val="none" w:sz="0" w:space="0" w:color="auto"/>
        <w:left w:val="none" w:sz="0" w:space="0" w:color="auto"/>
        <w:bottom w:val="none" w:sz="0" w:space="0" w:color="auto"/>
        <w:right w:val="none" w:sz="0" w:space="0" w:color="auto"/>
      </w:divBdr>
    </w:div>
    <w:div w:id="1960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AND INTERNAL AFFAIRS AGENDA</vt:lpstr>
    </vt:vector>
  </TitlesOfParts>
  <Company>GPSC</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AND INTERNAL AFFAIRS AGENDA</dc:title>
  <dc:creator>Deborah Flannagan</dc:creator>
  <cp:lastModifiedBy>Reece McAlister</cp:lastModifiedBy>
  <cp:revision>2</cp:revision>
  <cp:lastPrinted>2020-02-13T20:10:00Z</cp:lastPrinted>
  <dcterms:created xsi:type="dcterms:W3CDTF">2020-02-13T20:11:00Z</dcterms:created>
  <dcterms:modified xsi:type="dcterms:W3CDTF">2020-02-13T20:11:00Z</dcterms:modified>
</cp:coreProperties>
</file>